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5EFBFEF5" w:rsidP="33767735" w:rsidRDefault="5EFBFEF5" w14:paraId="2BC36321" w14:textId="5010AA81">
      <w:pPr>
        <w:pStyle w:val="Heading1"/>
      </w:pPr>
      <w:r w:rsidRPr="33767735" w:rsidR="5EFBFEF5">
        <w:rPr>
          <w:noProof w:val="0"/>
          <w:lang w:val="es-MX"/>
        </w:rPr>
        <w:t>Padres en playoffs: la guía para entender el momento de San Diego y vivir octubre en Petco Park</w:t>
      </w:r>
    </w:p>
    <w:p w:rsidR="5EFBFEF5" w:rsidP="33767735" w:rsidRDefault="5EFBFEF5" w14:paraId="5584C9A1" w14:textId="39968C44">
      <w:pPr>
        <w:pStyle w:val="Normal"/>
        <w:jc w:val="center"/>
      </w:pPr>
      <w:r w:rsidRPr="33767735" w:rsidR="5EFBFEF5">
        <w:rPr>
          <w:i w:val="1"/>
          <w:iCs w:val="1"/>
          <w:noProof w:val="0"/>
          <w:lang w:val="es-MX"/>
        </w:rPr>
        <w:t xml:space="preserve">San Diego barrió a Chicago y está en la Serie Divisional de la Liga Nacional. </w:t>
      </w:r>
    </w:p>
    <w:p w:rsidR="5EFBFEF5" w:rsidP="33767735" w:rsidRDefault="5EFBFEF5" w14:paraId="7C521218" w14:textId="1EFBDCFE">
      <w:pPr>
        <w:pStyle w:val="Normal"/>
        <w:jc w:val="center"/>
        <w:rPr>
          <w:i w:val="1"/>
          <w:iCs w:val="1"/>
          <w:noProof w:val="0"/>
          <w:lang w:val="es-MX"/>
        </w:rPr>
      </w:pPr>
      <w:r w:rsidRPr="33767735" w:rsidR="5EFBFEF5">
        <w:rPr>
          <w:i w:val="1"/>
          <w:iCs w:val="1"/>
          <w:noProof w:val="0"/>
          <w:lang w:val="es-MX"/>
        </w:rPr>
        <w:t>Fernando Tatis Jr., Manny Machado, un pitcheo que llega en gran momento y una cuenta pendiente de 28 años con la Serie Mundial ponen a los Padres en el centro de la conversación este octubre.</w:t>
      </w:r>
    </w:p>
    <w:p w:rsidR="5EFBFEF5" w:rsidP="33767735" w:rsidRDefault="5EFBFEF5" w14:paraId="7BFDD98D" w14:textId="47AC0575">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Dos juegos fueron suficientes. Los Padres derrotaron 4-1 a los Chicago Cubs la noche del 30 de septiembre en </w:t>
      </w:r>
      <w:hyperlink r:id="Rf67e4c8ee02f424f">
        <w:r w:rsidRPr="33767735" w:rsidR="5EFBFEF5">
          <w:rPr>
            <w:rStyle w:val="Hyperlink"/>
            <w:noProof w:val="0"/>
            <w:lang w:val="es-MX"/>
          </w:rPr>
          <w:t>Petco Park</w:t>
        </w:r>
      </w:hyperlink>
      <w:r w:rsidRPr="33767735" w:rsidR="5EFBFEF5">
        <w:rPr>
          <w:rFonts w:ascii="Avenir Next LT Pro" w:hAnsi="Avenir Next LT Pro" w:eastAsia="Avenir Next LT Pro" w:cs="Avenir Next LT Pro"/>
          <w:noProof w:val="0"/>
          <w:sz w:val="24"/>
          <w:szCs w:val="24"/>
          <w:lang w:val="es-MX"/>
        </w:rPr>
        <w:t xml:space="preserve"> y completaron una barrida 2-0 en la Wild Card Series para asegurar su lugar entre los equipos que siguen con vida en la postemporada.</w:t>
      </w:r>
    </w:p>
    <w:p w:rsidR="5EFBFEF5" w:rsidP="33767735" w:rsidRDefault="5EFBFEF5" w14:paraId="11B2AD0B" w14:textId="1D0D9E02">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La victoria tuvo un héroe inesperado. Gavin Sheets, quien había pasado buena parte de septiembre recuperándose de una lesión en el pie, salió de la banca y conectó un home run de dos carreras ante una recta de 100.8 mph para ampliar la ventaja de San Diego a 4-1. Después, el </w:t>
      </w:r>
      <w:r w:rsidRPr="33767735" w:rsidR="5EFBFEF5">
        <w:rPr>
          <w:rFonts w:ascii="Avenir Next LT Pro" w:hAnsi="Avenir Next LT Pro" w:eastAsia="Avenir Next LT Pro" w:cs="Avenir Next LT Pro"/>
          <w:noProof w:val="0"/>
          <w:sz w:val="24"/>
          <w:szCs w:val="24"/>
          <w:lang w:val="es-MX"/>
        </w:rPr>
        <w:t>bullpen</w:t>
      </w:r>
      <w:r w:rsidRPr="33767735" w:rsidR="5EFBFEF5">
        <w:rPr>
          <w:rFonts w:ascii="Avenir Next LT Pro" w:hAnsi="Avenir Next LT Pro" w:eastAsia="Avenir Next LT Pro" w:cs="Avenir Next LT Pro"/>
          <w:noProof w:val="0"/>
          <w:sz w:val="24"/>
          <w:szCs w:val="24"/>
          <w:lang w:val="es-MX"/>
        </w:rPr>
        <w:t xml:space="preserve"> se encargó de cerrar el partido. En los 18 innings disputados durante la serie, Chicago</w:t>
      </w:r>
      <w:r w:rsidRPr="33767735" w:rsidR="11BAA545">
        <w:rPr>
          <w:rFonts w:ascii="Avenir Next LT Pro" w:hAnsi="Avenir Next LT Pro" w:eastAsia="Avenir Next LT Pro" w:cs="Avenir Next LT Pro"/>
          <w:noProof w:val="0"/>
          <w:sz w:val="24"/>
          <w:szCs w:val="24"/>
          <w:lang w:val="es-MX"/>
        </w:rPr>
        <w:t xml:space="preserve">, </w:t>
      </w:r>
      <w:r w:rsidRPr="33767735" w:rsidR="5EFBFEF5">
        <w:rPr>
          <w:rFonts w:ascii="Avenir Next LT Pro" w:hAnsi="Avenir Next LT Pro" w:eastAsia="Avenir Next LT Pro" w:cs="Avenir Next LT Pro"/>
          <w:noProof w:val="0"/>
          <w:sz w:val="24"/>
          <w:szCs w:val="24"/>
          <w:lang w:val="es-MX"/>
        </w:rPr>
        <w:t>uno de los ataques más productivos de la temporada regular</w:t>
      </w:r>
      <w:r w:rsidRPr="33767735" w:rsidR="1068B320">
        <w:rPr>
          <w:rFonts w:ascii="Avenir Next LT Pro" w:hAnsi="Avenir Next LT Pro" w:eastAsia="Avenir Next LT Pro" w:cs="Avenir Next LT Pro"/>
          <w:noProof w:val="0"/>
          <w:sz w:val="24"/>
          <w:szCs w:val="24"/>
          <w:lang w:val="es-MX"/>
        </w:rPr>
        <w:t xml:space="preserve">, </w:t>
      </w:r>
      <w:r w:rsidRPr="33767735" w:rsidR="5EFBFEF5">
        <w:rPr>
          <w:rFonts w:ascii="Avenir Next LT Pro" w:hAnsi="Avenir Next LT Pro" w:eastAsia="Avenir Next LT Pro" w:cs="Avenir Next LT Pro"/>
          <w:noProof w:val="0"/>
          <w:sz w:val="24"/>
          <w:szCs w:val="24"/>
          <w:lang w:val="es-MX"/>
        </w:rPr>
        <w:t>consiguió anotar una sola carrera.</w:t>
      </w:r>
    </w:p>
    <w:p w:rsidR="5EFBFEF5" w:rsidP="33767735" w:rsidRDefault="5EFBFEF5" w14:paraId="287B4F03" w14:textId="53C00532">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Para los Padres, además, la victoria tuvo sabor a revancha: fueron precisamente los Cubs quienes terminaron su temporada en la ronda de Wild Card de 2025. Un año después, San Diego respondió eliminándolos en dos juegos consecutivos frente a su afición.</w:t>
      </w:r>
    </w:p>
    <w:p w:rsidR="5EFBFEF5" w:rsidP="33767735" w:rsidRDefault="5EFBFEF5" w14:paraId="10AE3AE5" w14:textId="101139BF">
      <w:pPr>
        <w:pStyle w:val="Heading2"/>
        <w:spacing w:before="299" w:beforeAutospacing="off" w:after="299" w:afterAutospacing="off"/>
      </w:pPr>
      <w:r w:rsidRPr="33767735" w:rsidR="5EFBFEF5">
        <w:rPr>
          <w:rFonts w:ascii="Avenir Next LT Pro" w:hAnsi="Avenir Next LT Pro" w:eastAsia="Avenir Next LT Pro" w:cs="Avenir Next LT Pro"/>
          <w:b w:val="1"/>
          <w:bCs w:val="1"/>
          <w:noProof w:val="0"/>
          <w:sz w:val="36"/>
          <w:szCs w:val="36"/>
          <w:lang w:val="es-MX"/>
        </w:rPr>
        <w:t>¿Qué sigue para los Padres?</w:t>
      </w:r>
    </w:p>
    <w:p w:rsidR="5EFBFEF5" w:rsidP="33767735" w:rsidRDefault="5EFBFEF5" w14:paraId="71A471BB" w14:textId="16E450C4">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El siguiente reto sube considerablemente de nivel.</w:t>
      </w:r>
    </w:p>
    <w:p w:rsidR="5EFBFEF5" w:rsidP="33767735" w:rsidRDefault="5EFBFEF5" w14:paraId="239F9AA3" w14:textId="3991C2C8">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San Diego viajará a Milwaukee para enfrentar a los </w:t>
      </w:r>
      <w:r w:rsidRPr="33767735" w:rsidR="5EFBFEF5">
        <w:rPr>
          <w:rFonts w:ascii="Avenir Next LT Pro" w:hAnsi="Avenir Next LT Pro" w:eastAsia="Avenir Next LT Pro" w:cs="Avenir Next LT Pro"/>
          <w:b w:val="1"/>
          <w:bCs w:val="1"/>
          <w:noProof w:val="0"/>
          <w:sz w:val="24"/>
          <w:szCs w:val="24"/>
          <w:lang w:val="es-MX"/>
        </w:rPr>
        <w:t>Brewers en la National League Division Series (NLDS)</w:t>
      </w:r>
      <w:r w:rsidRPr="33767735" w:rsidR="5EFBFEF5">
        <w:rPr>
          <w:rFonts w:ascii="Avenir Next LT Pro" w:hAnsi="Avenir Next LT Pro" w:eastAsia="Avenir Next LT Pro" w:cs="Avenir Next LT Pro"/>
          <w:noProof w:val="0"/>
          <w:sz w:val="24"/>
          <w:szCs w:val="24"/>
          <w:lang w:val="es-MX"/>
        </w:rPr>
        <w:t xml:space="preserve">, una serie al mejor de cinco. Milwaukee terminó la temporada regular con récord de </w:t>
      </w:r>
      <w:r w:rsidRPr="33767735" w:rsidR="5EFBFEF5">
        <w:rPr>
          <w:rFonts w:ascii="Avenir Next LT Pro" w:hAnsi="Avenir Next LT Pro" w:eastAsia="Avenir Next LT Pro" w:cs="Avenir Next LT Pro"/>
          <w:b w:val="0"/>
          <w:bCs w:val="0"/>
          <w:noProof w:val="0"/>
          <w:sz w:val="24"/>
          <w:szCs w:val="24"/>
          <w:lang w:val="es-MX"/>
        </w:rPr>
        <w:t>103-59, el mejor de todas las Grandes Ligas</w:t>
      </w:r>
      <w:r w:rsidRPr="33767735" w:rsidR="5EFBFEF5">
        <w:rPr>
          <w:rFonts w:ascii="Avenir Next LT Pro" w:hAnsi="Avenir Next LT Pro" w:eastAsia="Avenir Next LT Pro" w:cs="Avenir Next LT Pro"/>
          <w:noProof w:val="0"/>
          <w:sz w:val="24"/>
          <w:szCs w:val="24"/>
          <w:lang w:val="es-MX"/>
        </w:rPr>
        <w:t>, mientras que los Padres finalizaron 91-71.</w:t>
      </w:r>
    </w:p>
    <w:p w:rsidR="5EFBFEF5" w:rsidP="33767735" w:rsidRDefault="5EFBFEF5" w14:paraId="6E5BFBF4" w14:textId="4464E3CC">
      <w:pPr>
        <w:spacing w:before="240" w:beforeAutospacing="off" w:after="240" w:afterAutospacing="off"/>
        <w:jc w:val="both"/>
        <w:rPr>
          <w:rFonts w:ascii="Avenir Next LT Pro" w:hAnsi="Avenir Next LT Pro" w:eastAsia="Avenir Next LT Pro" w:cs="Avenir Next LT Pro"/>
          <w:b w:val="0"/>
          <w:bCs w:val="0"/>
          <w:noProof w:val="0"/>
          <w:sz w:val="24"/>
          <w:szCs w:val="24"/>
          <w:lang w:val="es-MX"/>
        </w:rPr>
      </w:pPr>
      <w:r w:rsidRPr="33767735" w:rsidR="5EFBFEF5">
        <w:rPr>
          <w:rFonts w:ascii="Avenir Next LT Pro" w:hAnsi="Avenir Next LT Pro" w:eastAsia="Avenir Next LT Pro" w:cs="Avenir Next LT Pro"/>
          <w:b w:val="0"/>
          <w:bCs w:val="0"/>
          <w:noProof w:val="0"/>
          <w:sz w:val="24"/>
          <w:szCs w:val="24"/>
          <w:lang w:val="es-MX"/>
        </w:rPr>
        <w:t xml:space="preserve">Los primeros dos partidos serán en Milwaukee, el </w:t>
      </w:r>
      <w:r w:rsidRPr="33767735" w:rsidR="5EFBFEF5">
        <w:rPr>
          <w:rFonts w:ascii="Avenir Next LT Pro" w:hAnsi="Avenir Next LT Pro" w:eastAsia="Avenir Next LT Pro" w:cs="Avenir Next LT Pro"/>
          <w:b w:val="0"/>
          <w:bCs w:val="0"/>
          <w:noProof w:val="0"/>
          <w:sz w:val="24"/>
          <w:szCs w:val="24"/>
          <w:lang w:val="es-MX"/>
        </w:rPr>
        <w:t>sábado 3 y domingo 4 de octubre</w:t>
      </w:r>
      <w:r w:rsidRPr="33767735" w:rsidR="5EFBFEF5">
        <w:rPr>
          <w:rFonts w:ascii="Avenir Next LT Pro" w:hAnsi="Avenir Next LT Pro" w:eastAsia="Avenir Next LT Pro" w:cs="Avenir Next LT Pro"/>
          <w:b w:val="0"/>
          <w:bCs w:val="0"/>
          <w:noProof w:val="0"/>
          <w:sz w:val="24"/>
          <w:szCs w:val="24"/>
          <w:lang w:val="es-MX"/>
        </w:rPr>
        <w:t xml:space="preserve">. Después, la serie llegará a San Diego para el Juego 3 el </w:t>
      </w:r>
      <w:r w:rsidRPr="33767735" w:rsidR="5EFBFEF5">
        <w:rPr>
          <w:rFonts w:ascii="Avenir Next LT Pro" w:hAnsi="Avenir Next LT Pro" w:eastAsia="Avenir Next LT Pro" w:cs="Avenir Next LT Pro"/>
          <w:b w:val="0"/>
          <w:bCs w:val="0"/>
          <w:noProof w:val="0"/>
          <w:sz w:val="24"/>
          <w:szCs w:val="24"/>
          <w:lang w:val="es-MX"/>
        </w:rPr>
        <w:t>martes 6 de octubre</w:t>
      </w:r>
      <w:r w:rsidRPr="33767735" w:rsidR="5EFBFEF5">
        <w:rPr>
          <w:rFonts w:ascii="Avenir Next LT Pro" w:hAnsi="Avenir Next LT Pro" w:eastAsia="Avenir Next LT Pro" w:cs="Avenir Next LT Pro"/>
          <w:b w:val="0"/>
          <w:bCs w:val="0"/>
          <w:noProof w:val="0"/>
          <w:sz w:val="24"/>
          <w:szCs w:val="24"/>
          <w:lang w:val="es-MX"/>
        </w:rPr>
        <w:t xml:space="preserve"> y, de ser necesario, un Juego 4 el miércoles 7. Un quinto y definitivo encuentro regresaría a Milwaukee.</w:t>
      </w:r>
    </w:p>
    <w:p w:rsidR="5EFBFEF5" w:rsidP="33767735" w:rsidRDefault="5EFBFEF5" w14:paraId="53F1B848" w14:textId="538D501A">
      <w:pPr>
        <w:spacing w:before="240" w:beforeAutospacing="off" w:after="240" w:afterAutospacing="off"/>
        <w:jc w:val="both"/>
        <w:rPr>
          <w:rFonts w:ascii="Avenir Next LT Pro" w:hAnsi="Avenir Next LT Pro" w:eastAsia="Avenir Next LT Pro" w:cs="Avenir Next LT Pro"/>
          <w:b w:val="0"/>
          <w:bCs w:val="0"/>
          <w:noProof w:val="0"/>
          <w:sz w:val="24"/>
          <w:szCs w:val="24"/>
          <w:lang w:val="es-MX"/>
        </w:rPr>
      </w:pPr>
      <w:r w:rsidRPr="33767735" w:rsidR="5EFBFEF5">
        <w:rPr>
          <w:rFonts w:ascii="Avenir Next LT Pro" w:hAnsi="Avenir Next LT Pro" w:eastAsia="Avenir Next LT Pro" w:cs="Avenir Next LT Pro"/>
          <w:b w:val="0"/>
          <w:bCs w:val="0"/>
          <w:noProof w:val="0"/>
          <w:sz w:val="24"/>
          <w:szCs w:val="24"/>
          <w:lang w:val="es-MX"/>
        </w:rPr>
        <w:t xml:space="preserve">El desafío comienza desde el montículo: Milwaukee tiene programado para el primer juego a </w:t>
      </w:r>
      <w:r w:rsidRPr="33767735" w:rsidR="5EFBFEF5">
        <w:rPr>
          <w:rFonts w:ascii="Avenir Next LT Pro" w:hAnsi="Avenir Next LT Pro" w:eastAsia="Avenir Next LT Pro" w:cs="Avenir Next LT Pro"/>
          <w:b w:val="0"/>
          <w:bCs w:val="0"/>
          <w:noProof w:val="0"/>
          <w:sz w:val="24"/>
          <w:szCs w:val="24"/>
          <w:lang w:val="es-MX"/>
        </w:rPr>
        <w:t>Jacob Misiorowski</w:t>
      </w:r>
      <w:r w:rsidRPr="33767735" w:rsidR="5EFBFEF5">
        <w:rPr>
          <w:rFonts w:ascii="Avenir Next LT Pro" w:hAnsi="Avenir Next LT Pro" w:eastAsia="Avenir Next LT Pro" w:cs="Avenir Next LT Pro"/>
          <w:b w:val="0"/>
          <w:bCs w:val="0"/>
          <w:noProof w:val="0"/>
          <w:sz w:val="24"/>
          <w:szCs w:val="24"/>
          <w:lang w:val="es-MX"/>
        </w:rPr>
        <w:t>, quien terminó la temporada 16-5, con efectividad de 1.80 y 252 ponches.</w:t>
      </w:r>
    </w:p>
    <w:p w:rsidR="5EFBFEF5" w:rsidP="33767735" w:rsidRDefault="5EFBFEF5" w14:paraId="1093EB64" w14:textId="408081BF">
      <w:pPr>
        <w:pStyle w:val="Heading2"/>
        <w:spacing w:before="299" w:beforeAutospacing="off" w:after="299" w:afterAutospacing="off"/>
      </w:pPr>
      <w:r w:rsidRPr="33767735" w:rsidR="5EFBFEF5">
        <w:rPr>
          <w:rFonts w:ascii="Avenir Next LT Pro" w:hAnsi="Avenir Next LT Pro" w:eastAsia="Avenir Next LT Pro" w:cs="Avenir Next LT Pro"/>
          <w:b w:val="1"/>
          <w:bCs w:val="1"/>
          <w:noProof w:val="0"/>
          <w:sz w:val="36"/>
          <w:szCs w:val="36"/>
          <w:lang w:val="es-MX"/>
        </w:rPr>
        <w:t>Tatis, Machado y los nombres a seguir</w:t>
      </w:r>
    </w:p>
    <w:p w:rsidR="5EFBFEF5" w:rsidP="33767735" w:rsidRDefault="5EFBFEF5" w14:paraId="0DC18EEB" w14:textId="2F2A242A">
      <w:pPr>
        <w:spacing w:before="240" w:beforeAutospacing="off" w:after="240" w:afterAutospacing="off"/>
        <w:jc w:val="both"/>
      </w:pPr>
      <w:r w:rsidRPr="33767735" w:rsidR="5EFBFEF5">
        <w:rPr>
          <w:rFonts w:ascii="Avenir Next LT Pro" w:hAnsi="Avenir Next LT Pro" w:eastAsia="Avenir Next LT Pro" w:cs="Avenir Next LT Pro"/>
          <w:b w:val="1"/>
          <w:bCs w:val="1"/>
          <w:noProof w:val="0"/>
          <w:sz w:val="24"/>
          <w:szCs w:val="24"/>
          <w:lang w:val="es-MX"/>
        </w:rPr>
        <w:t>Fernando Tatis Jr.</w:t>
      </w:r>
      <w:r w:rsidRPr="33767735" w:rsidR="5EFBFEF5">
        <w:rPr>
          <w:rFonts w:ascii="Avenir Next LT Pro" w:hAnsi="Avenir Next LT Pro" w:eastAsia="Avenir Next LT Pro" w:cs="Avenir Next LT Pro"/>
          <w:noProof w:val="0"/>
          <w:sz w:val="24"/>
          <w:szCs w:val="24"/>
          <w:lang w:val="es-MX"/>
        </w:rPr>
        <w:t xml:space="preserve"> fue quien encendió esta postemporada para San Diego. En el primer juego contra Chicago conectó cuadrangular al primer lanzamiento que recibió, mientras </w:t>
      </w:r>
      <w:r w:rsidRPr="33767735" w:rsidR="5EFBFEF5">
        <w:rPr>
          <w:rFonts w:ascii="Avenir Next LT Pro" w:hAnsi="Avenir Next LT Pro" w:eastAsia="Avenir Next LT Pro" w:cs="Avenir Next LT Pro"/>
          <w:b w:val="1"/>
          <w:bCs w:val="1"/>
          <w:noProof w:val="0"/>
          <w:sz w:val="24"/>
          <w:szCs w:val="24"/>
          <w:lang w:val="es-MX"/>
        </w:rPr>
        <w:t>Manny Machado</w:t>
      </w:r>
      <w:r w:rsidRPr="33767735" w:rsidR="5EFBFEF5">
        <w:rPr>
          <w:rFonts w:ascii="Avenir Next LT Pro" w:hAnsi="Avenir Next LT Pro" w:eastAsia="Avenir Next LT Pro" w:cs="Avenir Next LT Pro"/>
          <w:noProof w:val="0"/>
          <w:sz w:val="24"/>
          <w:szCs w:val="24"/>
          <w:lang w:val="es-MX"/>
        </w:rPr>
        <w:t xml:space="preserve"> agregó otro home run en esa misma entrada. Xander Bogaerts también se voló la barda y Michael King llevó un juego sin hit hasta la séptima entrada en la victoria 8-0.</w:t>
      </w:r>
    </w:p>
    <w:p w:rsidR="5EFBFEF5" w:rsidP="33767735" w:rsidRDefault="5EFBFEF5" w14:paraId="37F65AF6" w14:textId="28582093">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Pero la serie también dejó espacio para nuevos protagonistas. Además del cuadrangular decisivo de Sheets, </w:t>
      </w:r>
      <w:r w:rsidRPr="33767735" w:rsidR="5EFBFEF5">
        <w:rPr>
          <w:rFonts w:ascii="Avenir Next LT Pro" w:hAnsi="Avenir Next LT Pro" w:eastAsia="Avenir Next LT Pro" w:cs="Avenir Next LT Pro"/>
          <w:b w:val="1"/>
          <w:bCs w:val="1"/>
          <w:noProof w:val="0"/>
          <w:sz w:val="24"/>
          <w:szCs w:val="24"/>
          <w:lang w:val="es-MX"/>
        </w:rPr>
        <w:t>Ethan Salas</w:t>
      </w:r>
      <w:r w:rsidRPr="33767735" w:rsidR="5EFBFEF5">
        <w:rPr>
          <w:rFonts w:ascii="Avenir Next LT Pro" w:hAnsi="Avenir Next LT Pro" w:eastAsia="Avenir Next LT Pro" w:cs="Avenir Next LT Pro"/>
          <w:noProof w:val="0"/>
          <w:sz w:val="24"/>
          <w:szCs w:val="24"/>
          <w:lang w:val="es-MX"/>
        </w:rPr>
        <w:t xml:space="preserve"> produjo una carrera con elevado de sacrificio en el Juego 2. Con 20 años, el catcher se convirtió en el jugador más joven en la historia en iniciar como receptor un partido de postemporada y en el más joven, desde que existe el registro completo de la estadística en 1954, en conectar un elevado de sacrificio en playoffs.</w:t>
      </w:r>
    </w:p>
    <w:p w:rsidR="5EFBFEF5" w:rsidP="33767735" w:rsidRDefault="5EFBFEF5" w14:paraId="2941868B" w14:textId="7A7BA451">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Y el pitcheo quizá sea la señal más alentadora. Entre King, Nick Pivetta y el bullpen, los Padres limitaron a Chicago a </w:t>
      </w:r>
      <w:r w:rsidRPr="33767735" w:rsidR="5EFBFEF5">
        <w:rPr>
          <w:rFonts w:ascii="Avenir Next LT Pro" w:hAnsi="Avenir Next LT Pro" w:eastAsia="Avenir Next LT Pro" w:cs="Avenir Next LT Pro"/>
          <w:b w:val="1"/>
          <w:bCs w:val="1"/>
          <w:noProof w:val="0"/>
          <w:sz w:val="24"/>
          <w:szCs w:val="24"/>
          <w:lang w:val="es-MX"/>
        </w:rPr>
        <w:t>una sola carrera en 18 entradas</w:t>
      </w:r>
      <w:r w:rsidRPr="33767735" w:rsidR="5EFBFEF5">
        <w:rPr>
          <w:rFonts w:ascii="Avenir Next LT Pro" w:hAnsi="Avenir Next LT Pro" w:eastAsia="Avenir Next LT Pro" w:cs="Avenir Next LT Pro"/>
          <w:noProof w:val="0"/>
          <w:sz w:val="24"/>
          <w:szCs w:val="24"/>
          <w:lang w:val="es-MX"/>
        </w:rPr>
        <w:t xml:space="preserve">. El primer partido tuvo además el regreso de </w:t>
      </w:r>
      <w:r w:rsidRPr="33767735" w:rsidR="5EFBFEF5">
        <w:rPr>
          <w:rFonts w:ascii="Avenir Next LT Pro" w:hAnsi="Avenir Next LT Pro" w:eastAsia="Avenir Next LT Pro" w:cs="Avenir Next LT Pro"/>
          <w:b w:val="1"/>
          <w:bCs w:val="1"/>
          <w:noProof w:val="0"/>
          <w:sz w:val="24"/>
          <w:szCs w:val="24"/>
          <w:lang w:val="es-MX"/>
        </w:rPr>
        <w:t>Joe Musgrove</w:t>
      </w:r>
      <w:r w:rsidRPr="33767735" w:rsidR="5EFBFEF5">
        <w:rPr>
          <w:rFonts w:ascii="Avenir Next LT Pro" w:hAnsi="Avenir Next LT Pro" w:eastAsia="Avenir Next LT Pro" w:cs="Avenir Next LT Pro"/>
          <w:noProof w:val="0"/>
          <w:sz w:val="24"/>
          <w:szCs w:val="24"/>
          <w:lang w:val="es-MX"/>
        </w:rPr>
        <w:t>, quien cerró la victoria 8-0 con un ponche ante un Petco Park en plena celebración.</w:t>
      </w:r>
    </w:p>
    <w:p w:rsidR="5EFBFEF5" w:rsidP="33767735" w:rsidRDefault="5EFBFEF5" w14:paraId="3B672156" w14:textId="517CC73A">
      <w:pPr>
        <w:pStyle w:val="Heading2"/>
        <w:spacing w:before="299" w:beforeAutospacing="off" w:after="299" w:afterAutospacing="off"/>
      </w:pPr>
      <w:r w:rsidRPr="33767735" w:rsidR="5EFBFEF5">
        <w:rPr>
          <w:rFonts w:ascii="Avenir Next LT Pro" w:hAnsi="Avenir Next LT Pro" w:eastAsia="Avenir Next LT Pro" w:cs="Avenir Next LT Pro"/>
          <w:b w:val="1"/>
          <w:bCs w:val="1"/>
          <w:noProof w:val="0"/>
          <w:sz w:val="36"/>
          <w:szCs w:val="36"/>
          <w:lang w:val="es-MX"/>
        </w:rPr>
        <w:t>¿Qué tan lejos pueden llegar?</w:t>
      </w:r>
    </w:p>
    <w:p w:rsidR="5EFBFEF5" w:rsidP="33767735" w:rsidRDefault="5EFBFEF5" w14:paraId="1BF4B275" w14:textId="746A6796">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La serie ante Milwaukee ofrece una medida mucho más exigente de las posibilidades de San Diego. Los Brewers no sólo tuvieron el mejor récord de MLB: terminaron con 103 victorias, diferencial de carreras de +214 y marca de 55-26 como locales.</w:t>
      </w:r>
    </w:p>
    <w:p w:rsidR="5EFBFEF5" w:rsidP="33767735" w:rsidRDefault="5EFBFEF5" w14:paraId="2D22C7AD" w14:textId="17516F5A">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Los Padres, sin embargo, llegan con impulso. Cerraron la temporada regular 8-2 en sus últimos diez encuentros y después eliminaron a Chicago sin perder un juego. Contra los Cubs estuvieron al frente después de 17 de las 18 entradas disputadas.</w:t>
      </w:r>
    </w:p>
    <w:p w:rsidR="5EFBFEF5" w:rsidP="33767735" w:rsidRDefault="5EFBFEF5" w14:paraId="4C4F3A0A" w14:textId="54DE9D18">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Octubre sigue siendo impredecible, pero San Diego tiene argumentos concretos para competir: Tatis y Machado en el centro de la ofensiva, jugadores capaces de aparecer desde la banca como Sheets y un cuerpo de lanzadores que acaba de permitir una carrera en toda una serie.</w:t>
      </w:r>
    </w:p>
    <w:p w:rsidR="5EFBFEF5" w:rsidP="33767735" w:rsidRDefault="5EFBFEF5" w14:paraId="3A9C585F" w14:textId="2CCF00CA">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También está el peso de la historia. </w:t>
      </w:r>
      <w:r w:rsidRPr="33767735" w:rsidR="5EFBFEF5">
        <w:rPr>
          <w:rFonts w:ascii="Avenir Next LT Pro" w:hAnsi="Avenir Next LT Pro" w:eastAsia="Avenir Next LT Pro" w:cs="Avenir Next LT Pro"/>
          <w:b w:val="1"/>
          <w:bCs w:val="1"/>
          <w:noProof w:val="0"/>
          <w:sz w:val="24"/>
          <w:szCs w:val="24"/>
          <w:lang w:val="es-MX"/>
        </w:rPr>
        <w:t>Los Padres nunca han ganado una Serie Mundial.</w:t>
      </w:r>
      <w:r w:rsidRPr="33767735" w:rsidR="5EFBFEF5">
        <w:rPr>
          <w:rFonts w:ascii="Avenir Next LT Pro" w:hAnsi="Avenir Next LT Pro" w:eastAsia="Avenir Next LT Pro" w:cs="Avenir Next LT Pro"/>
          <w:noProof w:val="0"/>
          <w:sz w:val="24"/>
          <w:szCs w:val="24"/>
          <w:lang w:val="es-MX"/>
        </w:rPr>
        <w:t xml:space="preserve"> Llegaron al Clásico de Otoño en 1984 y 1998, perdiendo ante Detroit y New York Yankees, respectivamente. Desde entonces no han regresado.</w:t>
      </w:r>
    </w:p>
    <w:p w:rsidR="5EFBFEF5" w:rsidP="33767735" w:rsidRDefault="5EFBFEF5" w14:paraId="063790B8" w14:textId="0FB1A36A">
      <w:pPr>
        <w:spacing w:before="240" w:beforeAutospacing="off" w:after="240" w:afterAutospacing="off"/>
        <w:jc w:val="both"/>
        <w:rPr>
          <w:rFonts w:ascii="Avenir Next LT Pro" w:hAnsi="Avenir Next LT Pro" w:eastAsia="Avenir Next LT Pro" w:cs="Avenir Next LT Pro"/>
          <w:b w:val="0"/>
          <w:bCs w:val="0"/>
          <w:noProof w:val="0"/>
          <w:sz w:val="24"/>
          <w:szCs w:val="24"/>
          <w:lang w:val="es-MX"/>
        </w:rPr>
      </w:pPr>
      <w:r w:rsidRPr="33767735" w:rsidR="5EFBFEF5">
        <w:rPr>
          <w:rFonts w:ascii="Avenir Next LT Pro" w:hAnsi="Avenir Next LT Pro" w:eastAsia="Avenir Next LT Pro" w:cs="Avenir Next LT Pro"/>
          <w:b w:val="0"/>
          <w:bCs w:val="0"/>
          <w:noProof w:val="0"/>
          <w:sz w:val="24"/>
          <w:szCs w:val="24"/>
          <w:lang w:val="es-MX"/>
        </w:rPr>
        <w:t xml:space="preserve">Esta generación, sin embargo, ya consiguió algo inédito para la franquicia: </w:t>
      </w:r>
      <w:r w:rsidRPr="33767735" w:rsidR="5EFBFEF5">
        <w:rPr>
          <w:rFonts w:ascii="Avenir Next LT Pro" w:hAnsi="Avenir Next LT Pro" w:eastAsia="Avenir Next LT Pro" w:cs="Avenir Next LT Pro"/>
          <w:b w:val="0"/>
          <w:bCs w:val="0"/>
          <w:noProof w:val="0"/>
          <w:sz w:val="24"/>
          <w:szCs w:val="24"/>
          <w:lang w:val="es-MX"/>
        </w:rPr>
        <w:t>2026 es la primera ocasión en que San Diego llega a playoffs tres temporadas consecutivas</w:t>
      </w:r>
      <w:r w:rsidRPr="33767735" w:rsidR="5EFBFEF5">
        <w:rPr>
          <w:rFonts w:ascii="Avenir Next LT Pro" w:hAnsi="Avenir Next LT Pro" w:eastAsia="Avenir Next LT Pro" w:cs="Avenir Next LT Pro"/>
          <w:b w:val="0"/>
          <w:bCs w:val="0"/>
          <w:noProof w:val="0"/>
          <w:sz w:val="24"/>
          <w:szCs w:val="24"/>
          <w:lang w:val="es-MX"/>
        </w:rPr>
        <w:t>. Y ahora está de regreso en la NLDS por cuarta vez en siete años.</w:t>
      </w:r>
    </w:p>
    <w:p w:rsidR="5EFBFEF5" w:rsidP="33767735" w:rsidRDefault="5EFBFEF5" w14:paraId="782E901F" w14:textId="028F9C35">
      <w:pPr>
        <w:pStyle w:val="Heading2"/>
        <w:spacing w:before="299" w:beforeAutospacing="off" w:after="299" w:afterAutospacing="off"/>
      </w:pPr>
      <w:r w:rsidRPr="33767735" w:rsidR="5EFBFEF5">
        <w:rPr>
          <w:rFonts w:ascii="Avenir Next LT Pro" w:hAnsi="Avenir Next LT Pro" w:eastAsia="Avenir Next LT Pro" w:cs="Avenir Next LT Pro"/>
          <w:b w:val="1"/>
          <w:bCs w:val="1"/>
          <w:noProof w:val="0"/>
          <w:sz w:val="36"/>
          <w:szCs w:val="36"/>
          <w:lang w:val="es-MX"/>
        </w:rPr>
        <w:t>Petco Park: cuando el juego también es parte del viaje</w:t>
      </w:r>
    </w:p>
    <w:p w:rsidR="5EFBFEF5" w:rsidP="33767735" w:rsidRDefault="5EFBFEF5" w14:paraId="4C8A1113" w14:textId="3D30C682">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Ver a los Padres en casa va mucho más allá de las nueve entradas. Petco Park está integrado al </w:t>
      </w:r>
      <w:hyperlink r:id="R58670c7ef7de45ec">
        <w:r w:rsidRPr="33767735" w:rsidR="5EFBFEF5">
          <w:rPr>
            <w:rStyle w:val="Hyperlink"/>
            <w:noProof w:val="0"/>
            <w:lang w:val="es-MX"/>
          </w:rPr>
          <w:t>Downtown</w:t>
        </w:r>
      </w:hyperlink>
      <w:r w:rsidRPr="33767735" w:rsidR="5EFBFEF5">
        <w:rPr>
          <w:rFonts w:ascii="Avenir Next LT Pro" w:hAnsi="Avenir Next LT Pro" w:eastAsia="Avenir Next LT Pro" w:cs="Avenir Next LT Pro"/>
          <w:noProof w:val="0"/>
          <w:sz w:val="24"/>
          <w:szCs w:val="24"/>
          <w:lang w:val="es-MX"/>
        </w:rPr>
        <w:t xml:space="preserve"> de San Diego y reúne algunos de los elementos más reconocibles de la historia del equipo: la estatua y el túnel dedicados a </w:t>
      </w:r>
      <w:r w:rsidRPr="33767735" w:rsidR="5EFBFEF5">
        <w:rPr>
          <w:rFonts w:ascii="Avenir Next LT Pro" w:hAnsi="Avenir Next LT Pro" w:eastAsia="Avenir Next LT Pro" w:cs="Avenir Next LT Pro"/>
          <w:b w:val="0"/>
          <w:bCs w:val="0"/>
          <w:noProof w:val="0"/>
          <w:sz w:val="24"/>
          <w:szCs w:val="24"/>
          <w:lang w:val="es-MX"/>
        </w:rPr>
        <w:t>Tony Gwynn</w:t>
      </w:r>
      <w:r w:rsidRPr="33767735" w:rsidR="5EFBFEF5">
        <w:rPr>
          <w:rFonts w:ascii="Avenir Next LT Pro" w:hAnsi="Avenir Next LT Pro" w:eastAsia="Avenir Next LT Pro" w:cs="Avenir Next LT Pro"/>
          <w:b w:val="0"/>
          <w:bCs w:val="0"/>
          <w:noProof w:val="0"/>
          <w:sz w:val="24"/>
          <w:szCs w:val="24"/>
          <w:lang w:val="es-MX"/>
        </w:rPr>
        <w:t>,</w:t>
      </w:r>
      <w:r w:rsidRPr="33767735" w:rsidR="5EFBFEF5">
        <w:rPr>
          <w:rFonts w:ascii="Avenir Next LT Pro" w:hAnsi="Avenir Next LT Pro" w:eastAsia="Avenir Next LT Pro" w:cs="Avenir Next LT Pro"/>
          <w:noProof w:val="0"/>
          <w:sz w:val="24"/>
          <w:szCs w:val="24"/>
          <w:lang w:val="es-MX"/>
        </w:rPr>
        <w:t xml:space="preserve"> el Padres Hall of Fame y el histórico </w:t>
      </w:r>
      <w:r w:rsidRPr="33767735" w:rsidR="5EFBFEF5">
        <w:rPr>
          <w:rFonts w:ascii="Avenir Next LT Pro" w:hAnsi="Avenir Next LT Pro" w:eastAsia="Avenir Next LT Pro" w:cs="Avenir Next LT Pro"/>
          <w:b w:val="0"/>
          <w:bCs w:val="0"/>
          <w:noProof w:val="0"/>
          <w:sz w:val="24"/>
          <w:szCs w:val="24"/>
          <w:lang w:val="es-MX"/>
        </w:rPr>
        <w:t>Western Metal Supply Building</w:t>
      </w:r>
      <w:r w:rsidRPr="33767735" w:rsidR="5EFBFEF5">
        <w:rPr>
          <w:rFonts w:ascii="Avenir Next LT Pro" w:hAnsi="Avenir Next LT Pro" w:eastAsia="Avenir Next LT Pro" w:cs="Avenir Next LT Pro"/>
          <w:noProof w:val="0"/>
          <w:sz w:val="24"/>
          <w:szCs w:val="24"/>
          <w:lang w:val="es-MX"/>
        </w:rPr>
        <w:t>, construido en 1909 e incorporado al jardín izquierdo. Desde las zonas altas del estadio, en días despejados, la vista puede alcanzar incluso territorio mexicano.</w:t>
      </w:r>
    </w:p>
    <w:p w:rsidR="5EFBFEF5" w:rsidP="33767735" w:rsidRDefault="5EFBFEF5" w14:paraId="6A85069B" w14:textId="6B3B13F4">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Pero es durante un juego cuando Petco Park cobra otra dimensión. La serie contra Chicago volvió a demostrarlo: el estadio acompañó desde el primer lanzamiento del Juego 1 hasta el último out del Juego 2. Incluso Manny Machado, veterano de ocho postemporadas, aseguró después de la serie que nunca había visto algo similar al ambiente vivido esta semana.</w:t>
      </w:r>
    </w:p>
    <w:p w:rsidR="5EFBFEF5" w:rsidP="33767735" w:rsidRDefault="5EFBFEF5" w14:paraId="072674A9" w14:textId="0291FB7D">
      <w:pPr>
        <w:spacing w:before="240" w:beforeAutospacing="off" w:after="240" w:afterAutospacing="off"/>
        <w:jc w:val="both"/>
        <w:rPr>
          <w:rFonts w:ascii="Avenir Next LT Pro" w:hAnsi="Avenir Next LT Pro" w:eastAsia="Avenir Next LT Pro" w:cs="Avenir Next LT Pro"/>
          <w:b w:val="0"/>
          <w:bCs w:val="0"/>
          <w:noProof w:val="0"/>
          <w:sz w:val="24"/>
          <w:szCs w:val="24"/>
          <w:lang w:val="es-MX"/>
        </w:rPr>
      </w:pPr>
      <w:r w:rsidRPr="33767735" w:rsidR="5EFBFEF5">
        <w:rPr>
          <w:rFonts w:ascii="Avenir Next LT Pro" w:hAnsi="Avenir Next LT Pro" w:eastAsia="Avenir Next LT Pro" w:cs="Avenir Next LT Pro"/>
          <w:b w:val="0"/>
          <w:bCs w:val="0"/>
          <w:noProof w:val="0"/>
          <w:sz w:val="24"/>
          <w:szCs w:val="24"/>
          <w:lang w:val="es-MX"/>
        </w:rPr>
        <w:t xml:space="preserve">La </w:t>
      </w:r>
      <w:hyperlink r:id="R3fd840cfd13543c9">
        <w:r w:rsidRPr="33767735" w:rsidR="5EFBFEF5">
          <w:rPr>
            <w:rStyle w:val="Hyperlink"/>
            <w:b w:val="0"/>
            <w:bCs w:val="0"/>
            <w:noProof w:val="0"/>
            <w:lang w:val="es-MX"/>
          </w:rPr>
          <w:t>gastronomía</w:t>
        </w:r>
      </w:hyperlink>
      <w:r w:rsidRPr="33767735" w:rsidR="5EFBFEF5">
        <w:rPr>
          <w:rFonts w:ascii="Avenir Next LT Pro" w:hAnsi="Avenir Next LT Pro" w:eastAsia="Avenir Next LT Pro" w:cs="Avenir Next LT Pro"/>
          <w:b w:val="0"/>
          <w:bCs w:val="0"/>
          <w:noProof w:val="0"/>
          <w:sz w:val="24"/>
          <w:szCs w:val="24"/>
          <w:lang w:val="es-MX"/>
        </w:rPr>
        <w:t xml:space="preserve"> también distingue una visita a Petco Park. En lugar de limitarse a la comida tradicional de estadio, su oferta reúne sabores y negocios conocidos de San Diego: desde las hamburguesas de </w:t>
      </w:r>
      <w:r w:rsidRPr="33767735" w:rsidR="5EFBFEF5">
        <w:rPr>
          <w:rFonts w:ascii="Avenir Next LT Pro" w:hAnsi="Avenir Next LT Pro" w:eastAsia="Avenir Next LT Pro" w:cs="Avenir Next LT Pro"/>
          <w:b w:val="0"/>
          <w:bCs w:val="0"/>
          <w:noProof w:val="0"/>
          <w:sz w:val="24"/>
          <w:szCs w:val="24"/>
          <w:lang w:val="es-MX"/>
        </w:rPr>
        <w:t>Hodad’s</w:t>
      </w:r>
      <w:r w:rsidRPr="33767735" w:rsidR="5EFBFEF5">
        <w:rPr>
          <w:rFonts w:ascii="Avenir Next LT Pro" w:hAnsi="Avenir Next LT Pro" w:eastAsia="Avenir Next LT Pro" w:cs="Avenir Next LT Pro"/>
          <w:b w:val="0"/>
          <w:bCs w:val="0"/>
          <w:noProof w:val="0"/>
          <w:sz w:val="24"/>
          <w:szCs w:val="24"/>
          <w:lang w:val="es-MX"/>
        </w:rPr>
        <w:t xml:space="preserve"> y los tacos de </w:t>
      </w:r>
      <w:r w:rsidRPr="33767735" w:rsidR="5EFBFEF5">
        <w:rPr>
          <w:rFonts w:ascii="Avenir Next LT Pro" w:hAnsi="Avenir Next LT Pro" w:eastAsia="Avenir Next LT Pro" w:cs="Avenir Next LT Pro"/>
          <w:b w:val="0"/>
          <w:bCs w:val="0"/>
          <w:noProof w:val="0"/>
          <w:sz w:val="24"/>
          <w:szCs w:val="24"/>
          <w:lang w:val="es-MX"/>
        </w:rPr>
        <w:t>Puesto</w:t>
      </w:r>
      <w:r w:rsidRPr="33767735" w:rsidR="5EFBFEF5">
        <w:rPr>
          <w:rFonts w:ascii="Avenir Next LT Pro" w:hAnsi="Avenir Next LT Pro" w:eastAsia="Avenir Next LT Pro" w:cs="Avenir Next LT Pro"/>
          <w:b w:val="0"/>
          <w:bCs w:val="0"/>
          <w:noProof w:val="0"/>
          <w:sz w:val="24"/>
          <w:szCs w:val="24"/>
          <w:lang w:val="es-MX"/>
        </w:rPr>
        <w:t>, hasta Pizza Port, Carnitas’ Snack Shack y los conocidos Cardiff Crack Tri-Tip Nachos de Seaside Market. También hay propuestas como Deckman’s at the Draft, del chef Drew Deckman.</w:t>
      </w:r>
    </w:p>
    <w:p w:rsidR="5EFBFEF5" w:rsidP="33767735" w:rsidRDefault="5EFBFEF5" w14:paraId="3735A628" w14:textId="068D94B4">
      <w:pPr>
        <w:spacing w:before="240" w:beforeAutospacing="off" w:after="240" w:afterAutospacing="off"/>
        <w:jc w:val="both"/>
        <w:rPr>
          <w:rFonts w:ascii="Avenir Next LT Pro" w:hAnsi="Avenir Next LT Pro" w:eastAsia="Avenir Next LT Pro" w:cs="Avenir Next LT Pro"/>
          <w:b w:val="0"/>
          <w:bCs w:val="0"/>
          <w:noProof w:val="0"/>
          <w:sz w:val="24"/>
          <w:szCs w:val="24"/>
          <w:lang w:val="es-MX"/>
        </w:rPr>
      </w:pPr>
      <w:r w:rsidRPr="33767735" w:rsidR="5EFBFEF5">
        <w:rPr>
          <w:rFonts w:ascii="Avenir Next LT Pro" w:hAnsi="Avenir Next LT Pro" w:eastAsia="Avenir Next LT Pro" w:cs="Avenir Next LT Pro"/>
          <w:b w:val="0"/>
          <w:bCs w:val="0"/>
          <w:noProof w:val="0"/>
          <w:sz w:val="24"/>
          <w:szCs w:val="24"/>
          <w:lang w:val="es-MX"/>
        </w:rPr>
        <w:t xml:space="preserve">La recomendación es </w:t>
      </w:r>
      <w:r w:rsidRPr="33767735" w:rsidR="5EFBFEF5">
        <w:rPr>
          <w:rFonts w:ascii="Avenir Next LT Pro" w:hAnsi="Avenir Next LT Pro" w:eastAsia="Avenir Next LT Pro" w:cs="Avenir Next LT Pro"/>
          <w:b w:val="0"/>
          <w:bCs w:val="0"/>
          <w:noProof w:val="0"/>
          <w:sz w:val="24"/>
          <w:szCs w:val="24"/>
          <w:lang w:val="es-MX"/>
        </w:rPr>
        <w:t>llegar antes del primer lanzamiento</w:t>
      </w:r>
      <w:r w:rsidRPr="33767735" w:rsidR="5EFBFEF5">
        <w:rPr>
          <w:rFonts w:ascii="Avenir Next LT Pro" w:hAnsi="Avenir Next LT Pro" w:eastAsia="Avenir Next LT Pro" w:cs="Avenir Next LT Pro"/>
          <w:b w:val="0"/>
          <w:bCs w:val="0"/>
          <w:noProof w:val="0"/>
          <w:sz w:val="24"/>
          <w:szCs w:val="24"/>
          <w:lang w:val="es-MX"/>
        </w:rPr>
        <w:t xml:space="preserve">. Hay tiempo para recorrer </w:t>
      </w:r>
      <w:r w:rsidRPr="33767735" w:rsidR="5EFBFEF5">
        <w:rPr>
          <w:rFonts w:ascii="Avenir Next LT Pro" w:hAnsi="Avenir Next LT Pro" w:eastAsia="Avenir Next LT Pro" w:cs="Avenir Next LT Pro"/>
          <w:b w:val="1"/>
          <w:bCs w:val="1"/>
          <w:noProof w:val="0"/>
          <w:sz w:val="24"/>
          <w:szCs w:val="24"/>
          <w:lang w:val="es-MX"/>
        </w:rPr>
        <w:t>Gallagher Square,</w:t>
      </w:r>
      <w:r w:rsidRPr="33767735" w:rsidR="5EFBFEF5">
        <w:rPr>
          <w:rFonts w:ascii="Avenir Next LT Pro" w:hAnsi="Avenir Next LT Pro" w:eastAsia="Avenir Next LT Pro" w:cs="Avenir Next LT Pro"/>
          <w:b w:val="0"/>
          <w:bCs w:val="0"/>
          <w:noProof w:val="0"/>
          <w:sz w:val="24"/>
          <w:szCs w:val="24"/>
          <w:lang w:val="es-MX"/>
        </w:rPr>
        <w:t xml:space="preserve"> conocer parte de la historia de los Padres, probar alguno de los sabores locales y vivir cómo crece el ambiente antes de ocupar el asiento. La ubicación de Petco Park permite además continuar el día por Downtown antes o después del encuentro.</w:t>
      </w:r>
    </w:p>
    <w:p w:rsidR="5EFBFEF5" w:rsidP="33767735" w:rsidRDefault="5EFBFEF5" w14:paraId="0DC7EA1F" w14:textId="6E257D6C">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Y octubre suma un incentivo para quienes viajen en familia. Del </w:t>
      </w:r>
      <w:r w:rsidRPr="33767735" w:rsidR="5EFBFEF5">
        <w:rPr>
          <w:rFonts w:ascii="Avenir Next LT Pro" w:hAnsi="Avenir Next LT Pro" w:eastAsia="Avenir Next LT Pro" w:cs="Avenir Next LT Pro"/>
          <w:b w:val="1"/>
          <w:bCs w:val="1"/>
          <w:noProof w:val="0"/>
          <w:sz w:val="24"/>
          <w:szCs w:val="24"/>
          <w:lang w:val="es-MX"/>
        </w:rPr>
        <w:t>1 al 31 de octubre de 2026</w:t>
      </w:r>
      <w:r w:rsidRPr="33767735" w:rsidR="5EFBFEF5">
        <w:rPr>
          <w:rFonts w:ascii="Avenir Next LT Pro" w:hAnsi="Avenir Next LT Pro" w:eastAsia="Avenir Next LT Pro" w:cs="Avenir Next LT Pro"/>
          <w:noProof w:val="0"/>
          <w:sz w:val="24"/>
          <w:szCs w:val="24"/>
          <w:lang w:val="es-MX"/>
        </w:rPr>
        <w:t xml:space="preserve">, por cada adulto que paga un tour de Petco Park </w:t>
      </w:r>
      <w:hyperlink r:id="R05a4f806a12c4cf8">
        <w:r w:rsidRPr="33767735" w:rsidR="5EFBFEF5">
          <w:rPr>
            <w:rStyle w:val="Hyperlink"/>
            <w:noProof w:val="0"/>
            <w:lang w:val="es-MX"/>
          </w:rPr>
          <w:t>puede entrar gratis un niño de 12 años o menos</w:t>
        </w:r>
      </w:hyperlink>
      <w:r w:rsidRPr="33767735" w:rsidR="5EFBFEF5">
        <w:rPr>
          <w:rFonts w:ascii="Avenir Next LT Pro" w:hAnsi="Avenir Next LT Pro" w:eastAsia="Avenir Next LT Pro" w:cs="Avenir Next LT Pro"/>
          <w:noProof w:val="0"/>
          <w:sz w:val="24"/>
          <w:szCs w:val="24"/>
          <w:lang w:val="es-MX"/>
        </w:rPr>
        <w:t>. El recorrido incluye espacios normalmente fuera del alcance del público, como el dugout, el clubhouse visitante, el área de prensa y el Padres Hall of Fame.</w:t>
      </w:r>
    </w:p>
    <w:p w:rsidR="5EFBFEF5" w:rsidP="33767735" w:rsidRDefault="5EFBFEF5" w14:paraId="266DAB15" w14:textId="46E4B637">
      <w:pPr>
        <w:spacing w:before="240" w:beforeAutospacing="off" w:after="240" w:afterAutospacing="off"/>
        <w:jc w:val="both"/>
      </w:pPr>
      <w:r w:rsidRPr="33767735" w:rsidR="5EFBFEF5">
        <w:rPr>
          <w:rFonts w:ascii="Avenir Next LT Pro" w:hAnsi="Avenir Next LT Pro" w:eastAsia="Avenir Next LT Pro" w:cs="Avenir Next LT Pro"/>
          <w:noProof w:val="0"/>
          <w:sz w:val="24"/>
          <w:szCs w:val="24"/>
          <w:lang w:val="es-MX"/>
        </w:rPr>
        <w:t xml:space="preserve">La próxima oportunidad confirmada para vivir esa atmósfera será el </w:t>
      </w:r>
      <w:r w:rsidRPr="33767735" w:rsidR="5EFBFEF5">
        <w:rPr>
          <w:rFonts w:ascii="Avenir Next LT Pro" w:hAnsi="Avenir Next LT Pro" w:eastAsia="Avenir Next LT Pro" w:cs="Avenir Next LT Pro"/>
          <w:b w:val="1"/>
          <w:bCs w:val="1"/>
          <w:noProof w:val="0"/>
          <w:sz w:val="24"/>
          <w:szCs w:val="24"/>
          <w:lang w:val="es-MX"/>
        </w:rPr>
        <w:t>martes 6 de octubre</w:t>
      </w:r>
      <w:r w:rsidRPr="33767735" w:rsidR="5EFBFEF5">
        <w:rPr>
          <w:rFonts w:ascii="Avenir Next LT Pro" w:hAnsi="Avenir Next LT Pro" w:eastAsia="Avenir Next LT Pro" w:cs="Avenir Next LT Pro"/>
          <w:noProof w:val="0"/>
          <w:sz w:val="24"/>
          <w:szCs w:val="24"/>
          <w:lang w:val="es-MX"/>
        </w:rPr>
        <w:t>, cuando la serie contra Milwaukee llegue a Petco Park para el Juego 3. Si se necesita un cuarto encuentro, también se disputará en San Diego al día siguiente.</w:t>
      </w:r>
    </w:p>
    <w:p w:rsidR="5EFBFEF5" w:rsidP="33767735" w:rsidRDefault="5EFBFEF5" w14:paraId="6B7B1411" w14:textId="6DCDFBBC">
      <w:pPr>
        <w:spacing w:before="240" w:beforeAutospacing="off" w:after="240" w:afterAutospacing="off"/>
        <w:jc w:val="both"/>
        <w:rPr>
          <w:rFonts w:ascii="Avenir Next LT Pro" w:hAnsi="Avenir Next LT Pro" w:eastAsia="Avenir Next LT Pro" w:cs="Avenir Next LT Pro"/>
          <w:b w:val="0"/>
          <w:bCs w:val="0"/>
          <w:noProof w:val="0"/>
          <w:sz w:val="24"/>
          <w:szCs w:val="24"/>
          <w:lang w:val="es-MX"/>
        </w:rPr>
      </w:pPr>
      <w:r w:rsidRPr="33767735" w:rsidR="5EFBFEF5">
        <w:rPr>
          <w:rFonts w:ascii="Avenir Next LT Pro" w:hAnsi="Avenir Next LT Pro" w:eastAsia="Avenir Next LT Pro" w:cs="Avenir Next LT Pro"/>
          <w:b w:val="0"/>
          <w:bCs w:val="0"/>
          <w:noProof w:val="0"/>
          <w:sz w:val="24"/>
          <w:szCs w:val="24"/>
          <w:lang w:val="es-MX"/>
        </w:rPr>
        <w:t xml:space="preserve">Así, los playoffs pueden convertirse en el punto de partida para un viaje a San Diego: </w:t>
      </w:r>
      <w:r w:rsidRPr="33767735" w:rsidR="5EFBFEF5">
        <w:rPr>
          <w:rFonts w:ascii="Avenir Next LT Pro" w:hAnsi="Avenir Next LT Pro" w:eastAsia="Avenir Next LT Pro" w:cs="Avenir Next LT Pro"/>
          <w:b w:val="0"/>
          <w:bCs w:val="0"/>
          <w:noProof w:val="0"/>
          <w:sz w:val="24"/>
          <w:szCs w:val="24"/>
          <w:lang w:val="es-MX"/>
        </w:rPr>
        <w:t>un partido en Petco Park, gastronomía local, Downtown a unos pasos y una ciudad que vive octubre pendiente de cada lanzamiento</w:t>
      </w:r>
      <w:r w:rsidRPr="33767735" w:rsidR="5EFBFEF5">
        <w:rPr>
          <w:rFonts w:ascii="Avenir Next LT Pro" w:hAnsi="Avenir Next LT Pro" w:eastAsia="Avenir Next LT Pro" w:cs="Avenir Next LT Pro"/>
          <w:b w:val="0"/>
          <w:bCs w:val="0"/>
          <w:noProof w:val="0"/>
          <w:sz w:val="24"/>
          <w:szCs w:val="24"/>
          <w:lang w:val="es-MX"/>
        </w:rPr>
        <w:t>.</w:t>
      </w:r>
    </w:p>
    <w:p w:rsidR="5EFBFEF5" w:rsidP="33767735" w:rsidRDefault="5EFBFEF5" w14:paraId="222D2969" w14:textId="495DCAE9">
      <w:pPr>
        <w:spacing w:before="240" w:beforeAutospacing="off" w:after="240" w:afterAutospacing="off"/>
        <w:jc w:val="both"/>
        <w:rPr>
          <w:rFonts w:ascii="Avenir Next LT Pro" w:hAnsi="Avenir Next LT Pro" w:eastAsia="Avenir Next LT Pro" w:cs="Avenir Next LT Pro"/>
          <w:b w:val="0"/>
          <w:bCs w:val="0"/>
          <w:noProof w:val="0"/>
          <w:sz w:val="24"/>
          <w:szCs w:val="24"/>
          <w:lang w:val="es-MX"/>
        </w:rPr>
      </w:pPr>
      <w:r w:rsidRPr="33767735" w:rsidR="5EFBFEF5">
        <w:rPr>
          <w:rFonts w:ascii="Avenir Next LT Pro" w:hAnsi="Avenir Next LT Pro" w:eastAsia="Avenir Next LT Pro" w:cs="Avenir Next LT Pro"/>
          <w:b w:val="0"/>
          <w:bCs w:val="0"/>
          <w:noProof w:val="0"/>
          <w:sz w:val="24"/>
          <w:szCs w:val="24"/>
          <w:lang w:val="es-MX"/>
        </w:rPr>
        <w:t>Chicago ya quedó atrás. Ahora Milwaukee separa a los Padres de la Serie de Campeonato y mantiene abierta una pregunta que San Diego lleva 28 años esperando volver a plantearse en serio: ¿hasta dónde puede llegar este equipo en octubre?</w:t>
      </w:r>
    </w:p>
    <w:p w:rsidR="33767735" w:rsidP="33767735" w:rsidRDefault="33767735" w14:paraId="3FEB04F9" w14:textId="6AD013D0">
      <w:pPr>
        <w:rPr>
          <w:rFonts w:ascii="Avenir Next LT Pro" w:hAnsi="Avenir Next LT Pro" w:eastAsia="Avenir Next LT Pro" w:cs="Avenir Next LT Pro"/>
        </w:rPr>
      </w:pPr>
    </w:p>
    <w:p w:rsidR="7FD568B0" w:rsidP="33767735" w:rsidRDefault="7FD568B0" w14:paraId="4BBFC63D" w14:textId="5CFB10B7">
      <w:pPr>
        <w:spacing w:before="240" w:after="240"/>
        <w:jc w:val="both"/>
        <w:rPr>
          <w:rFonts w:ascii="Avenir Next LT Pro" w:hAnsi="Avenir Next LT Pro" w:eastAsia="Avenir Next LT Pro" w:cs="Avenir Next LT Pro"/>
          <w:b w:val="0"/>
          <w:bCs w:val="0"/>
          <w:i w:val="0"/>
          <w:iCs w:val="0"/>
          <w:caps w:val="0"/>
          <w:smallCaps w:val="0"/>
          <w:noProof w:val="0"/>
          <w:color w:val="FF7300"/>
          <w:sz w:val="20"/>
          <w:szCs w:val="20"/>
          <w:lang w:val="es-MX"/>
        </w:rPr>
      </w:pPr>
      <w:r w:rsidRPr="33767735" w:rsidR="7FD568B0">
        <w:rPr>
          <w:rFonts w:ascii="Avenir Next LT Pro" w:hAnsi="Avenir Next LT Pro" w:eastAsia="Avenir Next LT Pro" w:cs="Avenir Next LT Pro"/>
          <w:b w:val="1"/>
          <w:bCs w:val="1"/>
          <w:i w:val="0"/>
          <w:iCs w:val="0"/>
          <w:caps w:val="0"/>
          <w:smallCaps w:val="0"/>
          <w:noProof w:val="0"/>
          <w:color w:val="FF7300"/>
          <w:sz w:val="20"/>
          <w:szCs w:val="20"/>
          <w:lang w:val="es-ES"/>
        </w:rPr>
        <w:t>ACERCA DE SAN DIEGO TOURISM AUTHORITY</w:t>
      </w:r>
    </w:p>
    <w:p w:rsidR="7FD568B0" w:rsidP="33767735" w:rsidRDefault="7FD568B0" w14:paraId="2A5A11DC" w14:textId="399E727B">
      <w:pPr>
        <w:spacing w:before="240" w:after="24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pPr>
      <w:r w:rsidRPr="33767735" w:rsidR="7FD568B0">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San Diego Tourism Authority (SDTA) es una organización privada, sin fines de lucro y de beneficio mutuo, integrada por más de 1,000 organizaciones, empresas, gobiernos locales e individuos que buscan fortalecer la comunidad a través de la industria turística. Sus miembros incluyen entidades relacionadas con hospedaje, gastronomía, artes, atracciones, compras y transporte, entre otros, así como empresas indirectamente vinculadas al turismo. Para más información, visita sandiego.org.</w:t>
      </w:r>
    </w:p>
    <w:p w:rsidR="7FD568B0" w:rsidP="33767735" w:rsidRDefault="7FD568B0" w14:paraId="675370CC" w14:textId="32CADF15">
      <w:pPr>
        <w:spacing w:before="240" w:after="24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pPr>
      <w:r w:rsidRPr="33767735" w:rsidR="7FD568B0">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La mayor parte del financiamiento de la Autoridad de Turismo de San Diego proviene de fondos del Distrito de Marketing Turístico de San Diego, los cuales son recaudados mediante contribuciones del sector de hospedaje con el objetivo de promover el turismo en la región.</w:t>
      </w:r>
    </w:p>
    <w:p w:rsidR="7FD568B0" w:rsidP="33767735" w:rsidRDefault="7FD568B0" w14:paraId="5BE24FE6" w14:textId="358BCD70">
      <w:pPr>
        <w:spacing w:before="240" w:after="0"/>
        <w:jc w:val="both"/>
        <w:rPr>
          <w:rFonts w:ascii="Avenir Next LT Pro" w:hAnsi="Avenir Next LT Pro" w:eastAsia="Avenir Next LT Pro" w:cs="Avenir Next LT Pro"/>
          <w:b w:val="0"/>
          <w:bCs w:val="0"/>
          <w:i w:val="0"/>
          <w:iCs w:val="0"/>
          <w:caps w:val="0"/>
          <w:smallCaps w:val="0"/>
          <w:noProof w:val="0"/>
          <w:color w:val="FF8400"/>
          <w:sz w:val="20"/>
          <w:szCs w:val="20"/>
          <w:lang w:val="es-MX"/>
        </w:rPr>
      </w:pPr>
      <w:r w:rsidRPr="33767735" w:rsidR="7FD568B0">
        <w:rPr>
          <w:rFonts w:ascii="Avenir Next LT Pro" w:hAnsi="Avenir Next LT Pro" w:eastAsia="Avenir Next LT Pro" w:cs="Avenir Next LT Pro"/>
          <w:b w:val="1"/>
          <w:bCs w:val="1"/>
          <w:i w:val="0"/>
          <w:iCs w:val="0"/>
          <w:caps w:val="0"/>
          <w:smallCaps w:val="0"/>
          <w:noProof w:val="0"/>
          <w:color w:val="FF8400"/>
          <w:sz w:val="20"/>
          <w:szCs w:val="20"/>
          <w:lang w:val="es-ES"/>
        </w:rPr>
        <w:t xml:space="preserve">Contacto de prensa:  </w:t>
      </w:r>
    </w:p>
    <w:p w:rsidR="7FD568B0" w:rsidP="33767735" w:rsidRDefault="7FD568B0" w14:paraId="10F969D1" w14:textId="56017BFF">
      <w:pPr>
        <w:spacing w:before="240" w:after="0"/>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MX"/>
        </w:rPr>
      </w:pPr>
      <w:r w:rsidRPr="33767735" w:rsidR="7FD568B0">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Roger Cuenca | PR Executive </w:t>
      </w:r>
      <w:r>
        <w:br/>
      </w:r>
      <w:r w:rsidRPr="33767735" w:rsidR="7FD568B0">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Tel.: 720 103 5310</w:t>
      </w:r>
      <w:r>
        <w:br/>
      </w:r>
      <w:hyperlink r:id="Radfc1491550f4833">
        <w:r w:rsidRPr="33767735" w:rsidR="7FD568B0">
          <w:rPr>
            <w:rStyle w:val="Hyperlink"/>
            <w:b w:val="0"/>
            <w:bCs w:val="0"/>
            <w:i w:val="0"/>
            <w:iCs w:val="0"/>
            <w:caps w:val="0"/>
            <w:smallCaps w:val="0"/>
            <w:strike w:val="0"/>
            <w:dstrike w:val="0"/>
            <w:noProof w:val="0"/>
            <w:sz w:val="20"/>
            <w:szCs w:val="20"/>
            <w:lang w:val="es-ES"/>
          </w:rPr>
          <w:t>rogelio.cuenca@another.co</w:t>
        </w:r>
      </w:hyperlink>
    </w:p>
    <w:p w:rsidR="33767735" w:rsidP="33767735" w:rsidRDefault="33767735" w14:paraId="3E74D0B8" w14:textId="48608EB4">
      <w:pPr>
        <w:rPr>
          <w:rFonts w:ascii="Avenir Next LT Pro" w:hAnsi="Avenir Next LT Pro" w:eastAsia="Avenir Next LT Pro" w:cs="Avenir Next LT Pro"/>
        </w:rPr>
      </w:pPr>
    </w:p>
    <w:sectPr>
      <w:pgSz w:w="12240" w:h="15840" w:orient="portrait"/>
      <w:pgMar w:top="1440" w:right="1440" w:bottom="1440" w:left="1440" w:header="720" w:footer="720" w:gutter="0"/>
      <w:cols w:space="720"/>
      <w:docGrid w:linePitch="360"/>
      <w:headerReference w:type="default" r:id="R494f93e90bfb43d5"/>
      <w:footerReference w:type="default" r:id="Rf41a25277b3e4dd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774860B" w:rsidTr="33767735" w14:paraId="6F1588AF">
      <w:trPr>
        <w:trHeight w:val="300"/>
      </w:trPr>
      <w:tc>
        <w:tcPr>
          <w:tcW w:w="3120" w:type="dxa"/>
          <w:tcMar/>
        </w:tcPr>
        <w:p w:rsidR="5774860B" w:rsidP="5774860B" w:rsidRDefault="5774860B" w14:paraId="051C61EE" w14:textId="30429EA7">
          <w:pPr>
            <w:pStyle w:val="Header"/>
            <w:bidi w:val="0"/>
            <w:ind w:left="-115"/>
            <w:jc w:val="left"/>
          </w:pPr>
        </w:p>
      </w:tc>
      <w:tc>
        <w:tcPr>
          <w:tcW w:w="3120" w:type="dxa"/>
          <w:tcMar/>
        </w:tcPr>
        <w:p w:rsidR="5774860B" w:rsidP="5774860B" w:rsidRDefault="5774860B" w14:paraId="29437B32" w14:textId="27119539">
          <w:pPr>
            <w:pStyle w:val="Header"/>
            <w:bidi w:val="0"/>
            <w:jc w:val="center"/>
          </w:pPr>
        </w:p>
      </w:tc>
      <w:tc>
        <w:tcPr>
          <w:tcW w:w="3120" w:type="dxa"/>
          <w:tcMar/>
        </w:tcPr>
        <w:p w:rsidR="5774860B" w:rsidP="5774860B" w:rsidRDefault="5774860B" w14:paraId="624B0B05" w14:textId="6BDBB00C">
          <w:pPr>
            <w:pStyle w:val="Header"/>
            <w:bidi w:val="0"/>
            <w:ind w:right="-115"/>
            <w:jc w:val="right"/>
          </w:pPr>
        </w:p>
      </w:tc>
    </w:tr>
  </w:tbl>
  <w:p w:rsidR="5774860B" w:rsidP="5774860B" w:rsidRDefault="5774860B" w14:paraId="69464BFC" w14:textId="2672660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774860B" w:rsidTr="33767735" w14:paraId="1FD6BD33">
      <w:trPr>
        <w:trHeight w:val="870"/>
      </w:trPr>
      <w:tc>
        <w:tcPr>
          <w:tcW w:w="3120" w:type="dxa"/>
          <w:tcMar/>
        </w:tcPr>
        <w:p w:rsidR="5774860B" w:rsidP="5774860B" w:rsidRDefault="5774860B" w14:paraId="7985CF54" w14:textId="43501D3D">
          <w:pPr>
            <w:pStyle w:val="Header"/>
            <w:bidi w:val="0"/>
            <w:ind w:left="-115"/>
            <w:jc w:val="left"/>
          </w:pPr>
        </w:p>
      </w:tc>
      <w:tc>
        <w:tcPr>
          <w:tcW w:w="3120" w:type="dxa"/>
          <w:tcMar/>
        </w:tcPr>
        <w:p w:rsidR="5774860B" w:rsidP="5774860B" w:rsidRDefault="5774860B" w14:paraId="714499EB" w14:textId="442764B8">
          <w:pPr>
            <w:pStyle w:val="Header"/>
            <w:bidi w:val="0"/>
            <w:jc w:val="center"/>
          </w:pPr>
          <w:r w:rsidR="33767735">
            <w:drawing>
              <wp:inline wp14:editId="455D7587" wp14:anchorId="7C8EDF80">
                <wp:extent cx="876300" cy="554722"/>
                <wp:effectExtent l="0" t="0" r="0" b="0"/>
                <wp:docPr id="17379431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7943120" name="Picture 1737943120"/>
                        <pic:cNvPicPr/>
                      </pic:nvPicPr>
                      <pic:blipFill>
                        <a:blip xmlns:r="http://schemas.openxmlformats.org/officeDocument/2006/relationships" r:embed="rId1250807549">
                          <a:extLst>
                            <a:ext uri="{28A0092B-C50C-407E-A947-70E740481C1C}">
                              <a14:useLocalDpi xmlns:a14="http://schemas.microsoft.com/office/drawing/2010/main"/>
                            </a:ext>
                          </a:extLst>
                        </a:blip>
                        <a:stretch>
                          <a:fillRect/>
                        </a:stretch>
                      </pic:blipFill>
                      <pic:spPr>
                        <a:xfrm rot="0">
                          <a:off x="0" y="0"/>
                          <a:ext cx="876300" cy="554722"/>
                        </a:xfrm>
                        <a:prstGeom prst="rect">
                          <a:avLst/>
                        </a:prstGeom>
                      </pic:spPr>
                    </pic:pic>
                  </a:graphicData>
                </a:graphic>
              </wp:inline>
            </w:drawing>
          </w:r>
        </w:p>
      </w:tc>
      <w:tc>
        <w:tcPr>
          <w:tcW w:w="3120" w:type="dxa"/>
          <w:tcMar/>
        </w:tcPr>
        <w:p w:rsidR="5774860B" w:rsidP="5774860B" w:rsidRDefault="5774860B" w14:paraId="09DA8EB5" w14:textId="7E9A30E2">
          <w:pPr>
            <w:pStyle w:val="Header"/>
            <w:bidi w:val="0"/>
            <w:ind w:right="-115"/>
            <w:jc w:val="right"/>
          </w:pPr>
        </w:p>
      </w:tc>
    </w:tr>
  </w:tbl>
  <w:p w:rsidR="5774860B" w:rsidP="5774860B" w:rsidRDefault="5774860B" w14:paraId="61384837" w14:textId="102FCD8A">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0A2DC"/>
    <w:rsid w:val="030174FF"/>
    <w:rsid w:val="05CBAF05"/>
    <w:rsid w:val="065DC53A"/>
    <w:rsid w:val="09E97F33"/>
    <w:rsid w:val="0F3ED0E6"/>
    <w:rsid w:val="10463F4C"/>
    <w:rsid w:val="1068B320"/>
    <w:rsid w:val="11BAA545"/>
    <w:rsid w:val="12DBECE7"/>
    <w:rsid w:val="16DD95EC"/>
    <w:rsid w:val="1F99DCFC"/>
    <w:rsid w:val="2415E874"/>
    <w:rsid w:val="244C7C3C"/>
    <w:rsid w:val="26FD89A2"/>
    <w:rsid w:val="2961C9A1"/>
    <w:rsid w:val="2A342A19"/>
    <w:rsid w:val="2AEF84A1"/>
    <w:rsid w:val="2BFB596E"/>
    <w:rsid w:val="2DADFCD4"/>
    <w:rsid w:val="2E53ADCF"/>
    <w:rsid w:val="32D2C169"/>
    <w:rsid w:val="33767735"/>
    <w:rsid w:val="3765BE27"/>
    <w:rsid w:val="3E13763C"/>
    <w:rsid w:val="3FFB2DE9"/>
    <w:rsid w:val="4090A2DC"/>
    <w:rsid w:val="479AED9A"/>
    <w:rsid w:val="5230B19B"/>
    <w:rsid w:val="536410A8"/>
    <w:rsid w:val="55B09139"/>
    <w:rsid w:val="5774860B"/>
    <w:rsid w:val="5EFBFEF5"/>
    <w:rsid w:val="5F882C90"/>
    <w:rsid w:val="6AC94524"/>
    <w:rsid w:val="6C0FDAC0"/>
    <w:rsid w:val="6FA67E6D"/>
    <w:rsid w:val="72CF8606"/>
    <w:rsid w:val="748AC97F"/>
    <w:rsid w:val="7603FE5D"/>
    <w:rsid w:val="763F2E83"/>
    <w:rsid w:val="798C7805"/>
    <w:rsid w:val="7B4CF1B1"/>
    <w:rsid w:val="7CD4F1E5"/>
    <w:rsid w:val="7FD5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72C0"/>
  <w15:chartTrackingRefBased/>
  <w15:docId w15:val="{59EADFE1-B099-4246-BF91-125F1BF4C1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33767735"/>
    <w:rPr>
      <w:rFonts w:ascii="Avenir Next LT Pro" w:hAnsi="Avenir Next LT Pro" w:eastAsia="Avenir Next LT Pro" w:cs="Avenir Next LT Pro"/>
      <w:noProof w:val="0"/>
      <w:lang w:val="es-MX"/>
    </w:rPr>
    <w:pPr>
      <w:spacing w:before="240" w:beforeAutospacing="off" w:after="240" w:afterAutospacing="off"/>
      <w:jc w:val="both"/>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3767735"/>
    <w:rPr>
      <w:rFonts w:asciiTheme="minorAscii" w:hAnsiTheme="minorAscii" w:eastAsiaTheme="minorEastAsia" w:cstheme="minorBidi"/>
      <w:b w:val="1"/>
      <w:bCs w:val="1"/>
      <w:i w:val="0"/>
      <w:iCs w:val="0"/>
      <w:caps w:val="0"/>
      <w:smallCaps w:val="0"/>
      <w:color w:val="FF6600"/>
      <w:sz w:val="32"/>
      <w:szCs w:val="32"/>
      <w:lang w:val="es-ES"/>
    </w:rPr>
    <w:pPr>
      <w:jc w:val="center"/>
    </w:pPr>
  </w:style>
  <w:style w:type="paragraph" w:styleId="Heading2">
    <w:uiPriority w:val="9"/>
    <w:name w:val="heading 2"/>
    <w:basedOn w:val="Normal"/>
    <w:next w:val="Normal"/>
    <w:unhideWhenUsed/>
    <w:qFormat/>
    <w:rsid w:val="33767735"/>
    <w:rPr>
      <w:b w:val="1"/>
      <w:bCs w:val="1"/>
      <w:i w:val="0"/>
      <w:iCs w:val="0"/>
      <w:caps w:val="0"/>
      <w:smallCaps w:val="0"/>
      <w:color w:val="FF6600"/>
      <w:sz w:val="28"/>
      <w:szCs w:val="28"/>
      <w:lang w:val="es-ES"/>
    </w:rPr>
  </w:style>
  <w:style w:type="character" w:styleId="Hyperlink">
    <w:uiPriority w:val="99"/>
    <w:name w:val="Hyperlink"/>
    <w:basedOn w:val="DefaultParagraphFont"/>
    <w:unhideWhenUsed/>
    <w:rsid w:val="5774860B"/>
    <w:rPr>
      <w:color w:val="467886"/>
      <w:u w:val="single"/>
    </w:rPr>
  </w:style>
  <w:style w:type="paragraph" w:styleId="Header">
    <w:uiPriority w:val="99"/>
    <w:name w:val="header"/>
    <w:basedOn w:val="Normal"/>
    <w:unhideWhenUsed/>
    <w:rsid w:val="33767735"/>
    <w:pPr>
      <w:tabs>
        <w:tab w:val="center" w:leader="none" w:pos="4680"/>
        <w:tab w:val="right" w:leader="none" w:pos="9360"/>
      </w:tabs>
      <w:spacing w:after="0" w:line="240" w:lineRule="auto"/>
    </w:pPr>
  </w:style>
  <w:style w:type="paragraph" w:styleId="Footer">
    <w:uiPriority w:val="99"/>
    <w:name w:val="footer"/>
    <w:basedOn w:val="Normal"/>
    <w:unhideWhenUsed/>
    <w:rsid w:val="33767735"/>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494f93e90bfb43d5" /><Relationship Type="http://schemas.openxmlformats.org/officeDocument/2006/relationships/footer" Target="footer.xml" Id="Rf41a25277b3e4dd5" /><Relationship Type="http://schemas.openxmlformats.org/officeDocument/2006/relationships/hyperlink" Target="https://www.sandiego.org/things-to-do/article/must-sees-at-the-san-diego-padres-petco-park" TargetMode="External" Id="Rf67e4c8ee02f424f" /><Relationship Type="http://schemas.openxmlformats.org/officeDocument/2006/relationships/hyperlink" Target="https://www.sandiego.org/beaches-neighborhoods/downtown-san-diego" TargetMode="External" Id="R58670c7ef7de45ec" /><Relationship Type="http://schemas.openxmlformats.org/officeDocument/2006/relationships/hyperlink" Target="https://www.sandiego.org/article/petco-park-food-and-drink" TargetMode="External" Id="R3fd840cfd13543c9" /><Relationship Type="http://schemas.openxmlformats.org/officeDocument/2006/relationships/hyperlink" Target="https://www.sandiego.org/plan-your-trip/deals-offers/kids-tour-petco-park-in-october-for-free/1258" TargetMode="External" Id="R05a4f806a12c4cf8" /><Relationship Type="http://schemas.openxmlformats.org/officeDocument/2006/relationships/hyperlink" Target="mailto:rogelio.cuenca@another.co" TargetMode="External" Id="Radfc1491550f4833" /></Relationships>
</file>

<file path=word/_rels/header.xml.rels>&#65279;<?xml version="1.0" encoding="utf-8"?><Relationships xmlns="http://schemas.openxmlformats.org/package/2006/relationships"><Relationship Type="http://schemas.openxmlformats.org/officeDocument/2006/relationships/image" Target="/media/image.png" Id="rId125080754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BBFF1A-2C13-4C03-8F22-8E40F1872659}"/>
</file>

<file path=customXml/itemProps2.xml><?xml version="1.0" encoding="utf-8"?>
<ds:datastoreItem xmlns:ds="http://schemas.openxmlformats.org/officeDocument/2006/customXml" ds:itemID="{A2317B21-4EDE-497B-BC6A-48161B288DAD}"/>
</file>

<file path=customXml/itemProps3.xml><?xml version="1.0" encoding="utf-8"?>
<ds:datastoreItem xmlns:ds="http://schemas.openxmlformats.org/officeDocument/2006/customXml" ds:itemID="{264515D4-2CA5-4A62-8117-8F777BDA9C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Gabriel Fuertes</dc:creator>
  <keywords/>
  <dc:description/>
  <lastModifiedBy>Gabriel Fuertes</lastModifiedBy>
  <dcterms:created xsi:type="dcterms:W3CDTF">2026-09-30T17:06:01.0000000Z</dcterms:created>
  <dcterms:modified xsi:type="dcterms:W3CDTF">2026-10-01T15:35:37.4034037Z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